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B49" w:rsidRPr="009B4C1D" w:rsidRDefault="005B5B49" w:rsidP="009B4C1D">
      <w:pPr>
        <w:spacing w:line="480" w:lineRule="auto"/>
        <w:jc w:val="center"/>
        <w:rPr>
          <w:b/>
        </w:rPr>
      </w:pPr>
    </w:p>
    <w:p w:rsidR="005B5B49" w:rsidRPr="009B4C1D" w:rsidRDefault="005B5B49" w:rsidP="00D76815">
      <w:pPr>
        <w:spacing w:line="480" w:lineRule="auto"/>
        <w:rPr>
          <w:b/>
        </w:rPr>
      </w:pPr>
    </w:p>
    <w:p w:rsidR="00516242" w:rsidRPr="009B4C1D" w:rsidRDefault="001977C5" w:rsidP="009B4C1D">
      <w:pPr>
        <w:spacing w:line="480" w:lineRule="auto"/>
        <w:jc w:val="center"/>
        <w:rPr>
          <w:b/>
        </w:rPr>
      </w:pPr>
      <w:r w:rsidRPr="009B4C1D">
        <w:rPr>
          <w:b/>
        </w:rPr>
        <w:t>Article Summary: Attention-</w:t>
      </w:r>
      <w:r w:rsidR="00516242" w:rsidRPr="009B4C1D">
        <w:rPr>
          <w:b/>
        </w:rPr>
        <w:t>Deficit/Hyperactivity Disorder (ADHD)</w:t>
      </w:r>
    </w:p>
    <w:p w:rsidR="005B5B49" w:rsidRPr="009B4C1D" w:rsidRDefault="005B5B49" w:rsidP="009B4C1D">
      <w:pPr>
        <w:spacing w:line="480" w:lineRule="auto"/>
        <w:jc w:val="center"/>
      </w:pPr>
    </w:p>
    <w:p w:rsidR="005B5B49" w:rsidRPr="009B4C1D" w:rsidRDefault="005B5B49" w:rsidP="00D76815">
      <w:pPr>
        <w:spacing w:line="480" w:lineRule="auto"/>
      </w:pPr>
    </w:p>
    <w:p w:rsidR="005B5B49" w:rsidRPr="009B4C1D" w:rsidRDefault="005B5B49" w:rsidP="009B4C1D">
      <w:pPr>
        <w:spacing w:line="480" w:lineRule="auto"/>
        <w:jc w:val="center"/>
      </w:pPr>
    </w:p>
    <w:p w:rsidR="00516242" w:rsidRPr="009B4C1D" w:rsidRDefault="00516242" w:rsidP="009B4C1D">
      <w:pPr>
        <w:spacing w:line="480" w:lineRule="auto"/>
        <w:jc w:val="center"/>
      </w:pPr>
      <w:r w:rsidRPr="009B4C1D">
        <w:t>Student’s Name</w:t>
      </w:r>
    </w:p>
    <w:p w:rsidR="00516242" w:rsidRPr="009B4C1D" w:rsidRDefault="00516242" w:rsidP="009B4C1D">
      <w:pPr>
        <w:spacing w:line="480" w:lineRule="auto"/>
        <w:jc w:val="center"/>
      </w:pPr>
      <w:r w:rsidRPr="009B4C1D">
        <w:t>Institution of Affiliation</w:t>
      </w:r>
    </w:p>
    <w:p w:rsidR="00516242" w:rsidRPr="009B4C1D" w:rsidRDefault="00516242" w:rsidP="009B4C1D">
      <w:pPr>
        <w:spacing w:line="480" w:lineRule="auto"/>
        <w:jc w:val="center"/>
      </w:pPr>
      <w:r w:rsidRPr="009B4C1D">
        <w:t>Professor</w:t>
      </w:r>
    </w:p>
    <w:p w:rsidR="00516242" w:rsidRPr="009B4C1D" w:rsidRDefault="00516242" w:rsidP="009B4C1D">
      <w:pPr>
        <w:spacing w:line="480" w:lineRule="auto"/>
        <w:jc w:val="center"/>
      </w:pPr>
      <w:r w:rsidRPr="009B4C1D">
        <w:t>Date</w:t>
      </w:r>
    </w:p>
    <w:p w:rsidR="005B5B49" w:rsidRPr="009B4C1D" w:rsidRDefault="005B5B49" w:rsidP="009B4C1D">
      <w:pPr>
        <w:spacing w:line="480" w:lineRule="auto"/>
      </w:pPr>
      <w:r w:rsidRPr="009B4C1D">
        <w:br w:type="page"/>
      </w:r>
    </w:p>
    <w:p w:rsidR="00516242" w:rsidRPr="00D76815" w:rsidRDefault="001977C5" w:rsidP="00D76815">
      <w:pPr>
        <w:spacing w:line="480" w:lineRule="auto"/>
        <w:jc w:val="center"/>
        <w:rPr>
          <w:b/>
        </w:rPr>
      </w:pPr>
      <w:r w:rsidRPr="00D76815">
        <w:rPr>
          <w:b/>
        </w:rPr>
        <w:lastRenderedPageBreak/>
        <w:t>Article Summary: Attention-</w:t>
      </w:r>
      <w:r w:rsidR="00516242" w:rsidRPr="00D76815">
        <w:rPr>
          <w:b/>
        </w:rPr>
        <w:t>Deficit/Hyperactivity Disorder (ADHD)</w:t>
      </w:r>
    </w:p>
    <w:p w:rsidR="00516242" w:rsidRPr="00D76815" w:rsidRDefault="00516242" w:rsidP="00D76815">
      <w:pPr>
        <w:spacing w:line="480" w:lineRule="auto"/>
        <w:jc w:val="center"/>
        <w:rPr>
          <w:b/>
        </w:rPr>
      </w:pPr>
      <w:r w:rsidRPr="00D76815">
        <w:rPr>
          <w:b/>
        </w:rPr>
        <w:t>Introduction</w:t>
      </w:r>
    </w:p>
    <w:p w:rsidR="002655B9" w:rsidRPr="009B4C1D" w:rsidRDefault="004E04C8" w:rsidP="009B4C1D">
      <w:pPr>
        <w:spacing w:line="480" w:lineRule="auto"/>
        <w:ind w:firstLine="720"/>
      </w:pPr>
      <w:r w:rsidRPr="009B4C1D">
        <w:t>Information depicting the propensity of ADHD to cause delayed maturation of some of the brain parts that are related to cognitive function is the information presented that summarizes the previous research linking ADHD to poor academic performances</w:t>
      </w:r>
      <w:sdt>
        <w:sdtPr>
          <w:id w:val="-1548672881"/>
          <w:citation/>
        </w:sdtPr>
        <w:sdtEndPr/>
        <w:sdtContent>
          <w:r w:rsidR="00516242" w:rsidRPr="009B4C1D">
            <w:fldChar w:fldCharType="begin"/>
          </w:r>
          <w:r w:rsidR="001977C5" w:rsidRPr="009B4C1D">
            <w:instrText xml:space="preserve">CITATION Mar18 \l 1033 </w:instrText>
          </w:r>
          <w:r w:rsidR="00516242" w:rsidRPr="009B4C1D">
            <w:fldChar w:fldCharType="separate"/>
          </w:r>
          <w:r w:rsidR="009B4C1D" w:rsidRPr="009B4C1D">
            <w:rPr>
              <w:noProof/>
            </w:rPr>
            <w:t xml:space="preserve"> (Maria, Anders, &amp; Peter, 2018)</w:t>
          </w:r>
          <w:r w:rsidR="00516242" w:rsidRPr="009B4C1D">
            <w:fldChar w:fldCharType="end"/>
          </w:r>
        </w:sdtContent>
      </w:sdt>
      <w:r w:rsidRPr="009B4C1D">
        <w:t xml:space="preserve">. The motivation of this study is the substantial social and economic burden that is actualized </w:t>
      </w:r>
      <w:r w:rsidR="002655B9" w:rsidRPr="009B4C1D">
        <w:t xml:space="preserve">in the cases of untreated ADHD. The variable in the study include </w:t>
      </w:r>
      <w:r w:rsidR="001977C5" w:rsidRPr="009B4C1D">
        <w:t xml:space="preserve">the </w:t>
      </w:r>
      <w:r w:rsidR="002655B9" w:rsidRPr="009B4C1D">
        <w:t>medical treatment of ADHD for school going children</w:t>
      </w:r>
      <w:r w:rsidR="001977C5" w:rsidRPr="009B4C1D">
        <w:t>,</w:t>
      </w:r>
      <w:r w:rsidR="002655B9" w:rsidRPr="009B4C1D">
        <w:t xml:space="preserve"> and the student’s exam</w:t>
      </w:r>
      <w:r w:rsidR="001977C5" w:rsidRPr="009B4C1D">
        <w:t>,</w:t>
      </w:r>
      <w:r w:rsidR="002655B9" w:rsidRPr="009B4C1D">
        <w:t xml:space="preserve"> and teacher evaluated grade point</w:t>
      </w:r>
      <w:r w:rsidR="001977C5" w:rsidRPr="009B4C1D">
        <w:t xml:space="preserve"> average (GPA). The researchers hypothesized</w:t>
      </w:r>
      <w:r w:rsidR="002655B9" w:rsidRPr="009B4C1D">
        <w:t xml:space="preserve"> that consistent medical </w:t>
      </w:r>
      <w:r w:rsidR="005B5B49" w:rsidRPr="009B4C1D">
        <w:t xml:space="preserve">treatment </w:t>
      </w:r>
      <w:r w:rsidR="002655B9" w:rsidRPr="009B4C1D">
        <w:t>of ADHD significantly improved the student’s academic</w:t>
      </w:r>
      <w:r w:rsidR="001977C5" w:rsidRPr="009B4C1D">
        <w:t xml:space="preserve"> performance and hence the main</w:t>
      </w:r>
      <w:r w:rsidR="002655B9" w:rsidRPr="009B4C1D">
        <w:t>strea</w:t>
      </w:r>
      <w:r w:rsidR="001977C5" w:rsidRPr="009B4C1D">
        <w:t>m method to be used in reduc</w:t>
      </w:r>
      <w:r w:rsidR="002655B9" w:rsidRPr="009B4C1D">
        <w:t>ing the social effects of the disease.</w:t>
      </w:r>
    </w:p>
    <w:p w:rsidR="00516242" w:rsidRPr="00D76815" w:rsidRDefault="00516242" w:rsidP="00D76815">
      <w:pPr>
        <w:spacing w:line="480" w:lineRule="auto"/>
        <w:jc w:val="center"/>
        <w:rPr>
          <w:b/>
        </w:rPr>
      </w:pPr>
      <w:r w:rsidRPr="00D76815">
        <w:rPr>
          <w:b/>
        </w:rPr>
        <w:t>Methods</w:t>
      </w:r>
    </w:p>
    <w:p w:rsidR="00DE4735" w:rsidRPr="009B4C1D" w:rsidRDefault="002655B9" w:rsidP="009B4C1D">
      <w:pPr>
        <w:spacing w:line="480" w:lineRule="auto"/>
        <w:ind w:firstLine="720"/>
      </w:pPr>
      <w:r w:rsidRPr="009B4C1D">
        <w:t xml:space="preserve">The researchers </w:t>
      </w:r>
      <w:r w:rsidR="001977C5" w:rsidRPr="009B4C1D">
        <w:t xml:space="preserve">used the </w:t>
      </w:r>
      <w:r w:rsidRPr="009B4C1D">
        <w:t>Danish administrative register to study the relationship between their variables</w:t>
      </w:r>
      <w:r w:rsidR="00D76815">
        <w:rPr>
          <w:noProof/>
        </w:rPr>
        <w:t xml:space="preserve"> (Maria et al., </w:t>
      </w:r>
      <w:bookmarkStart w:id="0" w:name="_GoBack"/>
      <w:bookmarkEnd w:id="0"/>
      <w:r w:rsidR="00D76815" w:rsidRPr="009B4C1D">
        <w:rPr>
          <w:noProof/>
        </w:rPr>
        <w:t>2018)</w:t>
      </w:r>
      <w:r w:rsidRPr="009B4C1D">
        <w:t>. The operational definition of these variables follows the course of treatment of the disease in the student’s life while studying, using the GPA index, the effec</w:t>
      </w:r>
      <w:r w:rsidR="001977C5" w:rsidRPr="009B4C1D">
        <w:t>ts of discontinuing the therapy</w:t>
      </w:r>
      <w:r w:rsidRPr="009B4C1D">
        <w:t xml:space="preserve"> versus fully adhering to it on the student’s academic performance</w:t>
      </w:r>
      <w:r w:rsidR="00D76815">
        <w:rPr>
          <w:noProof/>
        </w:rPr>
        <w:t xml:space="preserve"> (Maria et al., </w:t>
      </w:r>
      <w:r w:rsidR="00D76815" w:rsidRPr="009B4C1D">
        <w:rPr>
          <w:noProof/>
        </w:rPr>
        <w:t>2018)</w:t>
      </w:r>
      <w:r w:rsidRPr="009B4C1D">
        <w:t>. The researchers made conscious efforts to control for all other extraneous variables that would provide alternative explanations of the results indicated</w:t>
      </w:r>
      <w:r w:rsidR="001977C5" w:rsidRPr="009B4C1D">
        <w:t>,</w:t>
      </w:r>
      <w:r w:rsidRPr="009B4C1D">
        <w:t xml:space="preserve"> especially in cases of medical non</w:t>
      </w:r>
      <w:r w:rsidR="00DE4735" w:rsidRPr="009B4C1D">
        <w:t>-</w:t>
      </w:r>
      <w:r w:rsidRPr="009B4C1D">
        <w:t>res</w:t>
      </w:r>
      <w:r w:rsidR="00DE4735" w:rsidRPr="009B4C1D">
        <w:t>p</w:t>
      </w:r>
      <w:r w:rsidRPr="009B4C1D">
        <w:t>onse.</w:t>
      </w:r>
    </w:p>
    <w:p w:rsidR="00516242" w:rsidRPr="00D76815" w:rsidRDefault="00516242" w:rsidP="00D76815">
      <w:pPr>
        <w:spacing w:line="480" w:lineRule="auto"/>
        <w:jc w:val="center"/>
        <w:rPr>
          <w:b/>
        </w:rPr>
      </w:pPr>
      <w:r w:rsidRPr="00D76815">
        <w:rPr>
          <w:b/>
        </w:rPr>
        <w:t>Results</w:t>
      </w:r>
    </w:p>
    <w:p w:rsidR="00C140BC" w:rsidRPr="009B4C1D" w:rsidRDefault="002655B9" w:rsidP="009B4C1D">
      <w:pPr>
        <w:spacing w:line="480" w:lineRule="auto"/>
        <w:ind w:firstLine="720"/>
      </w:pPr>
      <w:r w:rsidRPr="009B4C1D">
        <w:lastRenderedPageBreak/>
        <w:t xml:space="preserve"> </w:t>
      </w:r>
      <w:r w:rsidR="00DE4735" w:rsidRPr="009B4C1D">
        <w:t xml:space="preserve">The </w:t>
      </w:r>
      <w:r w:rsidR="00D76815" w:rsidRPr="009B4C1D">
        <w:t>researchers deciphered that, in comparison to consistent treatment, discontinuation of treatment, in part or in full, produce</w:t>
      </w:r>
      <w:r w:rsidR="001977C5" w:rsidRPr="009B4C1D">
        <w:t xml:space="preserve"> significant adverse</w:t>
      </w:r>
      <w:r w:rsidR="00DE4735" w:rsidRPr="009B4C1D">
        <w:t xml:space="preserve"> effects on the educational achievement of the student. This </w:t>
      </w:r>
      <w:r w:rsidR="001977C5" w:rsidRPr="009B4C1D">
        <w:t xml:space="preserve">finding </w:t>
      </w:r>
      <w:r w:rsidR="00DE4735" w:rsidRPr="009B4C1D">
        <w:t>is as is supported by the reduction in teacher evaluation GPA by 0.18 and by 0.22 standard deviations in the exam GPA</w:t>
      </w:r>
      <w:r w:rsidR="00D76815">
        <w:rPr>
          <w:noProof/>
        </w:rPr>
        <w:t xml:space="preserve"> (Maria et al., </w:t>
      </w:r>
      <w:r w:rsidR="00D76815" w:rsidRPr="009B4C1D">
        <w:rPr>
          <w:noProof/>
        </w:rPr>
        <w:t>2018)</w:t>
      </w:r>
      <w:r w:rsidR="00DE4735" w:rsidRPr="009B4C1D">
        <w:t>.</w:t>
      </w:r>
    </w:p>
    <w:p w:rsidR="00516242" w:rsidRPr="00D76815" w:rsidRDefault="00516242" w:rsidP="00D76815">
      <w:pPr>
        <w:spacing w:line="480" w:lineRule="auto"/>
        <w:jc w:val="center"/>
        <w:rPr>
          <w:b/>
        </w:rPr>
      </w:pPr>
      <w:r w:rsidRPr="00D76815">
        <w:rPr>
          <w:b/>
        </w:rPr>
        <w:t>Conclusion</w:t>
      </w:r>
    </w:p>
    <w:p w:rsidR="005B5B49" w:rsidRPr="009B4C1D" w:rsidRDefault="00DE4735" w:rsidP="009B4C1D">
      <w:pPr>
        <w:spacing w:line="480" w:lineRule="auto"/>
        <w:ind w:firstLine="720"/>
      </w:pPr>
      <w:r w:rsidRPr="009B4C1D">
        <w:t xml:space="preserve">Based on the results, the researchers concluded that medical treatment might help reduce the negative social consequences of the disease. </w:t>
      </w:r>
      <w:r w:rsidR="00516242" w:rsidRPr="009B4C1D">
        <w:t>This conclusion is supported by the placebo regressions within the control group that depict the researcher’s causal interpretations as seemingly reasonable or probable</w:t>
      </w:r>
      <w:r w:rsidR="00D76815">
        <w:rPr>
          <w:noProof/>
        </w:rPr>
        <w:t xml:space="preserve"> (Maria et al., </w:t>
      </w:r>
      <w:r w:rsidR="00D76815" w:rsidRPr="009B4C1D">
        <w:rPr>
          <w:noProof/>
        </w:rPr>
        <w:t>2018)</w:t>
      </w:r>
      <w:r w:rsidR="00516242" w:rsidRPr="009B4C1D">
        <w:t>.</w:t>
      </w:r>
    </w:p>
    <w:p w:rsidR="00516242" w:rsidRPr="009B4C1D" w:rsidRDefault="005B5B49" w:rsidP="009B4C1D">
      <w:pPr>
        <w:spacing w:line="480" w:lineRule="auto"/>
      </w:pPr>
      <w:r w:rsidRPr="009B4C1D">
        <w:br w:type="page"/>
      </w:r>
    </w:p>
    <w:sdt>
      <w:sdtPr>
        <w:rPr>
          <w:rFonts w:ascii="Times New Roman" w:eastAsiaTheme="minorHAnsi" w:hAnsi="Times New Roman" w:cs="Times New Roman"/>
          <w:b w:val="0"/>
          <w:bCs w:val="0"/>
          <w:color w:val="auto"/>
          <w:sz w:val="24"/>
          <w:szCs w:val="24"/>
          <w:lang w:eastAsia="en-US"/>
        </w:rPr>
        <w:id w:val="2093653782"/>
        <w:docPartObj>
          <w:docPartGallery w:val="Bibliographies"/>
          <w:docPartUnique/>
        </w:docPartObj>
      </w:sdtPr>
      <w:sdtEndPr/>
      <w:sdtContent>
        <w:p w:rsidR="00516242" w:rsidRPr="009B4C1D" w:rsidRDefault="00516242" w:rsidP="009B4C1D">
          <w:pPr>
            <w:pStyle w:val="Heading1"/>
            <w:spacing w:line="480" w:lineRule="auto"/>
            <w:jc w:val="center"/>
            <w:rPr>
              <w:rFonts w:ascii="Times New Roman" w:hAnsi="Times New Roman" w:cs="Times New Roman"/>
              <w:color w:val="auto"/>
              <w:sz w:val="24"/>
              <w:szCs w:val="24"/>
            </w:rPr>
          </w:pPr>
          <w:r w:rsidRPr="009B4C1D">
            <w:rPr>
              <w:rFonts w:ascii="Times New Roman" w:hAnsi="Times New Roman" w:cs="Times New Roman"/>
              <w:color w:val="auto"/>
              <w:sz w:val="24"/>
              <w:szCs w:val="24"/>
            </w:rPr>
            <w:t>References</w:t>
          </w:r>
        </w:p>
        <w:sdt>
          <w:sdtPr>
            <w:id w:val="111145805"/>
            <w:bibliography/>
          </w:sdtPr>
          <w:sdtEndPr/>
          <w:sdtContent>
            <w:p w:rsidR="009B4C1D" w:rsidRPr="009B4C1D" w:rsidRDefault="00516242" w:rsidP="009B4C1D">
              <w:pPr>
                <w:pStyle w:val="Bibliography"/>
                <w:spacing w:line="480" w:lineRule="auto"/>
                <w:ind w:left="720" w:hanging="720"/>
                <w:rPr>
                  <w:noProof/>
                </w:rPr>
              </w:pPr>
              <w:r w:rsidRPr="009B4C1D">
                <w:fldChar w:fldCharType="begin"/>
              </w:r>
              <w:r w:rsidRPr="009B4C1D">
                <w:instrText xml:space="preserve"> BIBLIOGRAPHY </w:instrText>
              </w:r>
              <w:r w:rsidRPr="009B4C1D">
                <w:fldChar w:fldCharType="separate"/>
              </w:r>
              <w:r w:rsidR="009B4C1D" w:rsidRPr="009B4C1D">
                <w:rPr>
                  <w:noProof/>
                </w:rPr>
                <w:t xml:space="preserve">Maria, K., Anders, H., &amp; Peter, F. (2018). Medical Treatment of Attention-Deficit/Hyperactivity Disorder (ADHD) and Children's Academic Performance. </w:t>
              </w:r>
              <w:r w:rsidR="009B4C1D" w:rsidRPr="009B4C1D">
                <w:rPr>
                  <w:i/>
                  <w:iCs/>
                  <w:noProof/>
                </w:rPr>
                <w:t>PLoS One</w:t>
              </w:r>
              <w:r w:rsidR="009B4C1D" w:rsidRPr="009B4C1D">
                <w:rPr>
                  <w:noProof/>
                </w:rPr>
                <w:t>.</w:t>
              </w:r>
            </w:p>
            <w:p w:rsidR="00DE4735" w:rsidRPr="009B4C1D" w:rsidRDefault="00516242" w:rsidP="009B4C1D">
              <w:pPr>
                <w:spacing w:line="480" w:lineRule="auto"/>
              </w:pPr>
              <w:r w:rsidRPr="009B4C1D">
                <w:rPr>
                  <w:b/>
                  <w:bCs/>
                  <w:noProof/>
                </w:rPr>
                <w:fldChar w:fldCharType="end"/>
              </w:r>
            </w:p>
          </w:sdtContent>
        </w:sdt>
      </w:sdtContent>
    </w:sdt>
    <w:sectPr w:rsidR="00DE4735" w:rsidRPr="009B4C1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1AB" w:rsidRDefault="000B51AB" w:rsidP="00516242">
      <w:pPr>
        <w:spacing w:after="0" w:line="240" w:lineRule="auto"/>
      </w:pPr>
      <w:r>
        <w:separator/>
      </w:r>
    </w:p>
  </w:endnote>
  <w:endnote w:type="continuationSeparator" w:id="0">
    <w:p w:rsidR="000B51AB" w:rsidRDefault="000B51AB" w:rsidP="00516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1AB" w:rsidRDefault="000B51AB" w:rsidP="00516242">
      <w:pPr>
        <w:spacing w:after="0" w:line="240" w:lineRule="auto"/>
      </w:pPr>
      <w:r>
        <w:separator/>
      </w:r>
    </w:p>
  </w:footnote>
  <w:footnote w:type="continuationSeparator" w:id="0">
    <w:p w:rsidR="000B51AB" w:rsidRDefault="000B51AB" w:rsidP="005162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5878686"/>
      <w:docPartObj>
        <w:docPartGallery w:val="Page Numbers (Top of Page)"/>
        <w:docPartUnique/>
      </w:docPartObj>
    </w:sdtPr>
    <w:sdtEndPr>
      <w:rPr>
        <w:noProof/>
      </w:rPr>
    </w:sdtEndPr>
    <w:sdtContent>
      <w:p w:rsidR="005B5B49" w:rsidRDefault="005B5B49">
        <w:pPr>
          <w:pStyle w:val="Header"/>
          <w:jc w:val="right"/>
        </w:pPr>
        <w:r>
          <w:fldChar w:fldCharType="begin"/>
        </w:r>
        <w:r>
          <w:instrText xml:space="preserve"> PAGE   \* MERGEFORMAT </w:instrText>
        </w:r>
        <w:r>
          <w:fldChar w:fldCharType="separate"/>
        </w:r>
        <w:r w:rsidR="006C66FF">
          <w:rPr>
            <w:noProof/>
          </w:rPr>
          <w:t>1</w:t>
        </w:r>
        <w:r>
          <w:rPr>
            <w:noProof/>
          </w:rPr>
          <w:fldChar w:fldCharType="end"/>
        </w:r>
      </w:p>
    </w:sdtContent>
  </w:sdt>
  <w:p w:rsidR="00516242" w:rsidRDefault="005162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132"/>
    <w:rsid w:val="000B51AB"/>
    <w:rsid w:val="001977C5"/>
    <w:rsid w:val="002655B9"/>
    <w:rsid w:val="002866E2"/>
    <w:rsid w:val="004E04C8"/>
    <w:rsid w:val="00516242"/>
    <w:rsid w:val="005B5B49"/>
    <w:rsid w:val="006C66FF"/>
    <w:rsid w:val="0083351A"/>
    <w:rsid w:val="009B4C1D"/>
    <w:rsid w:val="00C140BC"/>
    <w:rsid w:val="00D76815"/>
    <w:rsid w:val="00DE4735"/>
    <w:rsid w:val="00E14132"/>
    <w:rsid w:val="00FF3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624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62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242"/>
    <w:rPr>
      <w:rFonts w:ascii="Tahoma" w:hAnsi="Tahoma" w:cs="Tahoma"/>
      <w:sz w:val="16"/>
      <w:szCs w:val="16"/>
    </w:rPr>
  </w:style>
  <w:style w:type="character" w:customStyle="1" w:styleId="Heading1Char">
    <w:name w:val="Heading 1 Char"/>
    <w:basedOn w:val="DefaultParagraphFont"/>
    <w:link w:val="Heading1"/>
    <w:uiPriority w:val="9"/>
    <w:rsid w:val="0051624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16242"/>
  </w:style>
  <w:style w:type="paragraph" w:styleId="Header">
    <w:name w:val="header"/>
    <w:basedOn w:val="Normal"/>
    <w:link w:val="HeaderChar"/>
    <w:uiPriority w:val="99"/>
    <w:unhideWhenUsed/>
    <w:rsid w:val="00516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242"/>
  </w:style>
  <w:style w:type="paragraph" w:styleId="Footer">
    <w:name w:val="footer"/>
    <w:basedOn w:val="Normal"/>
    <w:link w:val="FooterChar"/>
    <w:uiPriority w:val="99"/>
    <w:unhideWhenUsed/>
    <w:rsid w:val="00516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2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624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62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242"/>
    <w:rPr>
      <w:rFonts w:ascii="Tahoma" w:hAnsi="Tahoma" w:cs="Tahoma"/>
      <w:sz w:val="16"/>
      <w:szCs w:val="16"/>
    </w:rPr>
  </w:style>
  <w:style w:type="character" w:customStyle="1" w:styleId="Heading1Char">
    <w:name w:val="Heading 1 Char"/>
    <w:basedOn w:val="DefaultParagraphFont"/>
    <w:link w:val="Heading1"/>
    <w:uiPriority w:val="9"/>
    <w:rsid w:val="0051624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16242"/>
  </w:style>
  <w:style w:type="paragraph" w:styleId="Header">
    <w:name w:val="header"/>
    <w:basedOn w:val="Normal"/>
    <w:link w:val="HeaderChar"/>
    <w:uiPriority w:val="99"/>
    <w:unhideWhenUsed/>
    <w:rsid w:val="00516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242"/>
  </w:style>
  <w:style w:type="paragraph" w:styleId="Footer">
    <w:name w:val="footer"/>
    <w:basedOn w:val="Normal"/>
    <w:link w:val="FooterChar"/>
    <w:uiPriority w:val="99"/>
    <w:unhideWhenUsed/>
    <w:rsid w:val="00516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Mar18</b:Tag>
    <b:SourceType>JournalArticle</b:SourceType>
    <b:Guid>{7800A811-3551-4E69-A855-1DBB69523A74}</b:Guid>
    <b:Title>Medical Treatment of Attention-Deficit/Hyperactivity Disorder (ADHD) and Children's Academic Performance</b:Title>
    <b:Year>2018</b:Year>
    <b:Author>
      <b:Author>
        <b:NameList>
          <b:Person>
            <b:Last>Maria</b:Last>
            <b:First>Keilow</b:First>
          </b:Person>
          <b:Person>
            <b:Last>Anders</b:Last>
            <b:First>Holm</b:First>
          </b:Person>
          <b:Person>
            <b:Last>Peter</b:Last>
            <b:First>Fallesen</b:First>
          </b:Person>
        </b:NameList>
      </b:Author>
    </b:Author>
    <b:JournalName>PLoS One</b:JournalName>
    <b:RefOrder>1</b:RefOrder>
  </b:Source>
</b:Sources>
</file>

<file path=customXml/itemProps1.xml><?xml version="1.0" encoding="utf-8"?>
<ds:datastoreItem xmlns:ds="http://schemas.openxmlformats.org/officeDocument/2006/customXml" ds:itemID="{70970F5D-51A7-482D-B360-BB9BA2404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2020-05-23T09:59:00Z</dcterms:created>
  <dcterms:modified xsi:type="dcterms:W3CDTF">2020-05-23T14:23:00Z</dcterms:modified>
</cp:coreProperties>
</file>